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C24964" w14:textId="63AB1BCB" w:rsidR="00905D80" w:rsidRPr="00EB51EB" w:rsidRDefault="00D61B1B">
      <w:pPr>
        <w:tabs>
          <w:tab w:val="left" w:pos="8244"/>
        </w:tabs>
        <w:spacing w:before="32"/>
        <w:ind w:left="113"/>
        <w:rPr>
          <w:sz w:val="18"/>
          <w:szCs w:val="18"/>
        </w:rPr>
      </w:pPr>
      <w:r w:rsidRPr="00EB51EB">
        <w:rPr>
          <w:b/>
          <w:sz w:val="18"/>
          <w:szCs w:val="18"/>
          <w:u w:val="single"/>
        </w:rPr>
        <w:t>Meldung für Schiedsrichter-Austausch WFV/BFV</w:t>
      </w:r>
      <w:r w:rsidRPr="00EB51EB">
        <w:rPr>
          <w:b/>
          <w:sz w:val="18"/>
          <w:szCs w:val="18"/>
        </w:rPr>
        <w:tab/>
        <w:t>Stand: Juli</w:t>
      </w:r>
      <w:r w:rsidRPr="00EB51EB">
        <w:rPr>
          <w:b/>
          <w:spacing w:val="-6"/>
          <w:sz w:val="18"/>
          <w:szCs w:val="18"/>
        </w:rPr>
        <w:t xml:space="preserve"> </w:t>
      </w:r>
      <w:r w:rsidRPr="00EB51EB">
        <w:rPr>
          <w:b/>
          <w:sz w:val="18"/>
          <w:szCs w:val="18"/>
        </w:rPr>
        <w:t>202</w:t>
      </w:r>
      <w:r w:rsidR="00377409">
        <w:rPr>
          <w:b/>
          <w:sz w:val="18"/>
          <w:szCs w:val="18"/>
        </w:rPr>
        <w:t>3</w:t>
      </w:r>
    </w:p>
    <w:p w14:paraId="68867C6F" w14:textId="77777777" w:rsidR="00905D80" w:rsidRPr="00EB51EB" w:rsidRDefault="00905D80">
      <w:pPr>
        <w:spacing w:before="8" w:after="1"/>
        <w:rPr>
          <w:sz w:val="18"/>
          <w:szCs w:val="18"/>
        </w:rPr>
      </w:pPr>
    </w:p>
    <w:tbl>
      <w:tblPr>
        <w:tblStyle w:val="TableNormal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97"/>
        <w:gridCol w:w="3970"/>
        <w:gridCol w:w="3968"/>
      </w:tblGrid>
      <w:tr w:rsidR="00905D80" w:rsidRPr="00EB51EB" w14:paraId="6CBF66EE" w14:textId="77777777">
        <w:trPr>
          <w:trHeight w:val="585"/>
        </w:trPr>
        <w:tc>
          <w:tcPr>
            <w:tcW w:w="1697" w:type="dxa"/>
          </w:tcPr>
          <w:p w14:paraId="0A6098F3" w14:textId="77777777" w:rsidR="00905D80" w:rsidRPr="00EB51EB" w:rsidRDefault="00905D80">
            <w:pPr>
              <w:pStyle w:val="TableParagraph"/>
              <w:spacing w:before="0"/>
              <w:ind w:left="0"/>
              <w:rPr>
                <w:sz w:val="18"/>
                <w:szCs w:val="18"/>
              </w:rPr>
            </w:pPr>
          </w:p>
          <w:p w14:paraId="36D867F6" w14:textId="77777777" w:rsidR="00905D80" w:rsidRPr="00EB51EB" w:rsidRDefault="00D61B1B">
            <w:pPr>
              <w:pStyle w:val="TableParagraph"/>
              <w:spacing w:before="0" w:line="223" w:lineRule="exact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Thema</w:t>
            </w:r>
          </w:p>
        </w:tc>
        <w:tc>
          <w:tcPr>
            <w:tcW w:w="3970" w:type="dxa"/>
          </w:tcPr>
          <w:p w14:paraId="27191F5C" w14:textId="414A2C86" w:rsidR="00905D80" w:rsidRPr="00EB51EB" w:rsidRDefault="006311B5">
            <w:pPr>
              <w:pStyle w:val="TableParagraph"/>
              <w:ind w:left="0"/>
              <w:rPr>
                <w:sz w:val="18"/>
                <w:szCs w:val="18"/>
              </w:rPr>
            </w:pPr>
            <w:r w:rsidRPr="00EB51EB">
              <w:rPr>
                <w:noProof/>
                <w:sz w:val="18"/>
                <w:szCs w:val="18"/>
                <w:lang w:bidi="ar-SA"/>
              </w:rPr>
              <w:drawing>
                <wp:anchor distT="0" distB="0" distL="114300" distR="114300" simplePos="0" relativeHeight="251658240" behindDoc="1" locked="0" layoutInCell="1" allowOverlap="1" wp14:anchorId="057242B8" wp14:editId="631F402E">
                  <wp:simplePos x="0" y="0"/>
                  <wp:positionH relativeFrom="column">
                    <wp:posOffset>948055</wp:posOffset>
                  </wp:positionH>
                  <wp:positionV relativeFrom="paragraph">
                    <wp:posOffset>35560</wp:posOffset>
                  </wp:positionV>
                  <wp:extent cx="323850" cy="330835"/>
                  <wp:effectExtent l="0" t="0" r="0" b="0"/>
                  <wp:wrapNone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3850" cy="330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9D4E1D8" w14:textId="5706F74D" w:rsidR="00905D80" w:rsidRPr="00EB51EB" w:rsidRDefault="00905D80">
            <w:pPr>
              <w:pStyle w:val="TableParagraph"/>
              <w:spacing w:before="0"/>
              <w:ind w:left="1505"/>
              <w:rPr>
                <w:sz w:val="18"/>
                <w:szCs w:val="18"/>
              </w:rPr>
            </w:pPr>
          </w:p>
        </w:tc>
        <w:tc>
          <w:tcPr>
            <w:tcW w:w="3968" w:type="dxa"/>
          </w:tcPr>
          <w:p w14:paraId="46E8D1A4" w14:textId="77777777" w:rsidR="00905D80" w:rsidRPr="00EB51EB" w:rsidRDefault="00D61B1B">
            <w:pPr>
              <w:pStyle w:val="TableParagraph"/>
              <w:spacing w:before="0"/>
              <w:ind w:left="1743"/>
              <w:rPr>
                <w:sz w:val="18"/>
                <w:szCs w:val="18"/>
              </w:rPr>
            </w:pPr>
            <w:r w:rsidRPr="00EB51EB">
              <w:rPr>
                <w:noProof/>
                <w:sz w:val="18"/>
                <w:szCs w:val="18"/>
                <w:lang w:bidi="ar-SA"/>
              </w:rPr>
              <w:drawing>
                <wp:anchor distT="0" distB="0" distL="114300" distR="114300" simplePos="0" relativeHeight="251659264" behindDoc="1" locked="0" layoutInCell="1" allowOverlap="1" wp14:anchorId="50F90DB2" wp14:editId="06AF0AFF">
                  <wp:simplePos x="0" y="0"/>
                  <wp:positionH relativeFrom="column">
                    <wp:posOffset>1109345</wp:posOffset>
                  </wp:positionH>
                  <wp:positionV relativeFrom="paragraph">
                    <wp:posOffset>35560</wp:posOffset>
                  </wp:positionV>
                  <wp:extent cx="238034" cy="325120"/>
                  <wp:effectExtent l="0" t="0" r="0" b="0"/>
                  <wp:wrapNone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8034" cy="325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905D80" w:rsidRPr="00EB51EB" w14:paraId="32011591" w14:textId="77777777" w:rsidTr="00EB51EB">
        <w:trPr>
          <w:trHeight w:val="880"/>
        </w:trPr>
        <w:tc>
          <w:tcPr>
            <w:tcW w:w="1697" w:type="dxa"/>
          </w:tcPr>
          <w:p w14:paraId="05DC96F3" w14:textId="77777777" w:rsidR="00905D80" w:rsidRPr="00EB51EB" w:rsidRDefault="00D61B1B">
            <w:pPr>
              <w:pStyle w:val="TableParagraph"/>
              <w:ind w:left="108" w:right="534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Anreise zum Spielort</w:t>
            </w:r>
          </w:p>
        </w:tc>
        <w:tc>
          <w:tcPr>
            <w:tcW w:w="3970" w:type="dxa"/>
          </w:tcPr>
          <w:p w14:paraId="7A979DB3" w14:textId="77777777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Mind. 45 Min. vor Beginn.</w:t>
            </w:r>
          </w:p>
        </w:tc>
        <w:tc>
          <w:tcPr>
            <w:tcW w:w="3968" w:type="dxa"/>
          </w:tcPr>
          <w:p w14:paraId="2589C96D" w14:textId="61B244F5" w:rsidR="00905D80" w:rsidRPr="00EB51EB" w:rsidRDefault="00D61B1B">
            <w:pPr>
              <w:pStyle w:val="TableParagraph"/>
              <w:spacing w:line="240" w:lineRule="atLeast"/>
              <w:ind w:right="112"/>
              <w:rPr>
                <w:sz w:val="18"/>
                <w:szCs w:val="18"/>
              </w:rPr>
            </w:pPr>
            <w:r w:rsidRPr="00EB51EB">
              <w:rPr>
                <w:w w:val="95"/>
                <w:sz w:val="18"/>
                <w:szCs w:val="18"/>
              </w:rPr>
              <w:t xml:space="preserve">Aufstiegsberechtigte Herrenmannschaften: </w:t>
            </w:r>
            <w:r w:rsidRPr="00EB51EB">
              <w:rPr>
                <w:sz w:val="18"/>
                <w:szCs w:val="18"/>
              </w:rPr>
              <w:t>mind. 1</w:t>
            </w:r>
            <w:r w:rsidR="00126320">
              <w:rPr>
                <w:sz w:val="18"/>
                <w:szCs w:val="18"/>
              </w:rPr>
              <w:t> </w:t>
            </w:r>
            <w:r w:rsidRPr="00EB51EB">
              <w:rPr>
                <w:sz w:val="18"/>
                <w:szCs w:val="18"/>
              </w:rPr>
              <w:t>Std. vor Beginn; alle anderen Mannschaften: mind. 30 Min. vor Beginn.</w:t>
            </w:r>
          </w:p>
        </w:tc>
      </w:tr>
      <w:tr w:rsidR="00905D80" w:rsidRPr="00EB51EB" w14:paraId="08CE7D22" w14:textId="77777777">
        <w:trPr>
          <w:trHeight w:val="486"/>
        </w:trPr>
        <w:tc>
          <w:tcPr>
            <w:tcW w:w="1697" w:type="dxa"/>
          </w:tcPr>
          <w:p w14:paraId="6EA533A4" w14:textId="77777777" w:rsidR="00905D80" w:rsidRPr="00EB51EB" w:rsidRDefault="00D61B1B">
            <w:pPr>
              <w:pStyle w:val="TableParagraph"/>
              <w:spacing w:line="243" w:lineRule="exact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Absage wegen</w:t>
            </w:r>
          </w:p>
          <w:p w14:paraId="52BAFDDB" w14:textId="77777777" w:rsidR="00905D80" w:rsidRPr="00EB51EB" w:rsidRDefault="00D61B1B">
            <w:pPr>
              <w:pStyle w:val="TableParagraph"/>
              <w:spacing w:before="0" w:line="222" w:lineRule="exact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Schlechtwetter</w:t>
            </w:r>
          </w:p>
        </w:tc>
        <w:tc>
          <w:tcPr>
            <w:tcW w:w="3970" w:type="dxa"/>
          </w:tcPr>
          <w:p w14:paraId="6AA9AE52" w14:textId="77777777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Staffelleiter informiert SR telefonisch.</w:t>
            </w:r>
          </w:p>
        </w:tc>
        <w:tc>
          <w:tcPr>
            <w:tcW w:w="3968" w:type="dxa"/>
          </w:tcPr>
          <w:p w14:paraId="0A9171FC" w14:textId="77777777" w:rsidR="00905D80" w:rsidRPr="00EB51EB" w:rsidRDefault="00D61B1B">
            <w:pPr>
              <w:pStyle w:val="TableParagraph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Informationspflicht der Vereine.</w:t>
            </w:r>
          </w:p>
        </w:tc>
      </w:tr>
      <w:tr w:rsidR="00905D80" w:rsidRPr="00EB51EB" w14:paraId="1A01FB86" w14:textId="77777777" w:rsidTr="00EB51EB">
        <w:trPr>
          <w:trHeight w:val="770"/>
        </w:trPr>
        <w:tc>
          <w:tcPr>
            <w:tcW w:w="1697" w:type="dxa"/>
          </w:tcPr>
          <w:p w14:paraId="74A337BF" w14:textId="77777777" w:rsidR="00905D80" w:rsidRPr="00EB51EB" w:rsidRDefault="00D61B1B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Reservespiel</w:t>
            </w:r>
          </w:p>
        </w:tc>
        <w:tc>
          <w:tcPr>
            <w:tcW w:w="3970" w:type="dxa"/>
          </w:tcPr>
          <w:p w14:paraId="349E95A5" w14:textId="77777777" w:rsidR="00905D80" w:rsidRPr="00EB51EB" w:rsidRDefault="00D61B1B">
            <w:pPr>
              <w:pStyle w:val="TableParagraph"/>
              <w:spacing w:line="240" w:lineRule="atLeast"/>
              <w:ind w:left="105" w:right="261"/>
              <w:jc w:val="both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Muss zum Zeitpunkt des Spielbeginns der ersten Mannschaft beendet werden, auch wenn 90 Min. noch nicht gespielt.</w:t>
            </w:r>
          </w:p>
        </w:tc>
        <w:tc>
          <w:tcPr>
            <w:tcW w:w="3968" w:type="dxa"/>
          </w:tcPr>
          <w:p w14:paraId="42DFAD23" w14:textId="77777777" w:rsidR="00905D80" w:rsidRPr="00EB51EB" w:rsidRDefault="00D61B1B">
            <w:pPr>
              <w:pStyle w:val="TableParagraph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Wird mit kompletter Spielzeit gespielt, erste Mannschaft beginnt anschließend.</w:t>
            </w:r>
          </w:p>
        </w:tc>
      </w:tr>
      <w:tr w:rsidR="00905D80" w:rsidRPr="00EB51EB" w14:paraId="5E6A89C7" w14:textId="77777777" w:rsidTr="00EB51EB">
        <w:trPr>
          <w:trHeight w:val="1265"/>
        </w:trPr>
        <w:tc>
          <w:tcPr>
            <w:tcW w:w="1697" w:type="dxa"/>
          </w:tcPr>
          <w:p w14:paraId="591AF50E" w14:textId="77777777" w:rsidR="00905D80" w:rsidRPr="00EB51EB" w:rsidRDefault="00D61B1B">
            <w:pPr>
              <w:pStyle w:val="TableParagraph"/>
              <w:ind w:left="108" w:right="115"/>
              <w:rPr>
                <w:b/>
                <w:sz w:val="18"/>
                <w:szCs w:val="18"/>
              </w:rPr>
            </w:pPr>
            <w:r w:rsidRPr="00EB51EB">
              <w:rPr>
                <w:b/>
                <w:w w:val="95"/>
                <w:sz w:val="18"/>
                <w:szCs w:val="18"/>
              </w:rPr>
              <w:t>Spielberichts</w:t>
            </w:r>
            <w:r w:rsidRPr="00EB51EB">
              <w:rPr>
                <w:b/>
                <w:sz w:val="18"/>
                <w:szCs w:val="18"/>
              </w:rPr>
              <w:t>bogen/Meldung</w:t>
            </w:r>
          </w:p>
        </w:tc>
        <w:tc>
          <w:tcPr>
            <w:tcW w:w="3970" w:type="dxa"/>
          </w:tcPr>
          <w:p w14:paraId="7A380ED2" w14:textId="77777777" w:rsidR="00905D80" w:rsidRPr="00EB51EB" w:rsidRDefault="00D61B1B">
            <w:pPr>
              <w:pStyle w:val="TableParagraph"/>
              <w:ind w:left="105" w:right="261"/>
              <w:jc w:val="both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Muss 45 Min. vor Spielbeginn von Vereinen freigegeben sein. Abzuschließen direkt</w:t>
            </w:r>
            <w:r w:rsidRPr="00EB51EB">
              <w:rPr>
                <w:spacing w:val="-17"/>
                <w:sz w:val="18"/>
                <w:szCs w:val="18"/>
              </w:rPr>
              <w:t xml:space="preserve"> </w:t>
            </w:r>
            <w:r w:rsidRPr="00EB51EB">
              <w:rPr>
                <w:sz w:val="18"/>
                <w:szCs w:val="18"/>
              </w:rPr>
              <w:t>nach Spielende; Sonderbericht hochzuladen</w:t>
            </w:r>
            <w:r w:rsidRPr="00EB51EB">
              <w:rPr>
                <w:spacing w:val="-5"/>
                <w:sz w:val="18"/>
                <w:szCs w:val="18"/>
              </w:rPr>
              <w:t xml:space="preserve"> </w:t>
            </w:r>
            <w:r w:rsidRPr="00EB51EB">
              <w:rPr>
                <w:sz w:val="18"/>
                <w:szCs w:val="18"/>
              </w:rPr>
              <w:t xml:space="preserve">bis spätestens einen Tag nach dem Spiel. </w:t>
            </w:r>
          </w:p>
        </w:tc>
        <w:tc>
          <w:tcPr>
            <w:tcW w:w="3968" w:type="dxa"/>
          </w:tcPr>
          <w:p w14:paraId="539D8E57" w14:textId="77777777" w:rsidR="00905D80" w:rsidRPr="00EB51EB" w:rsidRDefault="00D61B1B">
            <w:pPr>
              <w:pStyle w:val="TableParagraph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Muss 30 Min. vor Spielbeginn von Vereinen freigegeben sein. Abzuschließen direkt</w:t>
            </w:r>
            <w:r w:rsidRPr="00EB51EB">
              <w:rPr>
                <w:spacing w:val="-17"/>
                <w:sz w:val="18"/>
                <w:szCs w:val="18"/>
              </w:rPr>
              <w:t xml:space="preserve"> </w:t>
            </w:r>
            <w:r w:rsidRPr="00EB51EB">
              <w:rPr>
                <w:sz w:val="18"/>
                <w:szCs w:val="18"/>
              </w:rPr>
              <w:t>nach Spielende; Sonderbericht hochzuladen</w:t>
            </w:r>
            <w:r w:rsidRPr="00EB51EB">
              <w:rPr>
                <w:spacing w:val="-7"/>
                <w:sz w:val="18"/>
                <w:szCs w:val="18"/>
              </w:rPr>
              <w:t xml:space="preserve"> </w:t>
            </w:r>
            <w:r w:rsidRPr="00EB51EB">
              <w:rPr>
                <w:sz w:val="18"/>
                <w:szCs w:val="18"/>
              </w:rPr>
              <w:t xml:space="preserve">bis spätestens einen Werktag nach dem Spiel (bis </w:t>
            </w:r>
            <w:proofErr w:type="spellStart"/>
            <w:r w:rsidRPr="00EB51EB">
              <w:rPr>
                <w:sz w:val="18"/>
                <w:szCs w:val="18"/>
              </w:rPr>
              <w:t>Bzl</w:t>
            </w:r>
            <w:proofErr w:type="spellEnd"/>
            <w:r w:rsidRPr="00EB51EB">
              <w:rPr>
                <w:sz w:val="18"/>
                <w:szCs w:val="18"/>
              </w:rPr>
              <w:t>; ab Verbandsligen: einen Kalendertag nach dem Spiel).</w:t>
            </w:r>
          </w:p>
        </w:tc>
      </w:tr>
      <w:tr w:rsidR="00905D80" w:rsidRPr="00EB51EB" w14:paraId="4855B936" w14:textId="77777777" w:rsidTr="00EB51EB">
        <w:trPr>
          <w:trHeight w:val="1193"/>
        </w:trPr>
        <w:tc>
          <w:tcPr>
            <w:tcW w:w="1697" w:type="dxa"/>
          </w:tcPr>
          <w:p w14:paraId="38347FE5" w14:textId="77777777" w:rsidR="00905D80" w:rsidRPr="00EB51EB" w:rsidRDefault="00D61B1B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Passkontrolle</w:t>
            </w:r>
          </w:p>
        </w:tc>
        <w:tc>
          <w:tcPr>
            <w:tcW w:w="3970" w:type="dxa"/>
          </w:tcPr>
          <w:p w14:paraId="511B3D8C" w14:textId="7A3FB029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Spiel</w:t>
            </w:r>
            <w:r w:rsidR="006311B5">
              <w:rPr>
                <w:sz w:val="18"/>
                <w:szCs w:val="18"/>
              </w:rPr>
              <w:t>er</w:t>
            </w:r>
            <w:r w:rsidRPr="00EB51EB">
              <w:rPr>
                <w:sz w:val="18"/>
                <w:szCs w:val="18"/>
              </w:rPr>
              <w:t>pässe nicht mehr gültig. Nur Spielerliste im Meldebogen der Mannschaft. Nur Spieler, die im ESB stehen, dürfen eingesetzt werden; Nachmeldung nur über SR möglich, wenn er vor Spielbeginn informiert wurde.</w:t>
            </w:r>
          </w:p>
        </w:tc>
        <w:tc>
          <w:tcPr>
            <w:tcW w:w="3968" w:type="dxa"/>
          </w:tcPr>
          <w:p w14:paraId="1D14F708" w14:textId="77777777" w:rsidR="00905D80" w:rsidRPr="00EB51EB" w:rsidRDefault="00D61B1B">
            <w:pPr>
              <w:pStyle w:val="TableParagraph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Bei Fehlen von Lichtbild, Unterschrift oder Pass: Spielrechtsbestätigung durch Mannschaftsverantwortlichen/Trainer im Feld „Sonstige Vorkommnisse“. Nachmeldung von Spielern auch während des Spiels möglich.</w:t>
            </w:r>
          </w:p>
        </w:tc>
      </w:tr>
      <w:tr w:rsidR="00905D80" w:rsidRPr="00EB51EB" w14:paraId="6B37050B" w14:textId="77777777" w:rsidTr="00EB51EB">
        <w:trPr>
          <w:trHeight w:val="592"/>
        </w:trPr>
        <w:tc>
          <w:tcPr>
            <w:tcW w:w="1697" w:type="dxa"/>
          </w:tcPr>
          <w:p w14:paraId="1BAF1526" w14:textId="77777777" w:rsidR="00905D80" w:rsidRPr="00EB51EB" w:rsidRDefault="00D61B1B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Gesichtskontrolle</w:t>
            </w:r>
          </w:p>
        </w:tc>
        <w:tc>
          <w:tcPr>
            <w:tcW w:w="3970" w:type="dxa"/>
          </w:tcPr>
          <w:p w14:paraId="26CB260D" w14:textId="359671FA" w:rsidR="00905D80" w:rsidRPr="00EB51EB" w:rsidRDefault="0013447F">
            <w:pPr>
              <w:pStyle w:val="TableParagraph"/>
              <w:spacing w:line="240" w:lineRule="atLeast"/>
              <w:ind w:left="105" w:right="26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Herren</w:t>
            </w:r>
            <w:r w:rsidR="00D61B1B" w:rsidRPr="00EB51EB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, Frauen-</w:t>
            </w:r>
            <w:r w:rsidR="00D61B1B" w:rsidRPr="00EB51EB">
              <w:rPr>
                <w:sz w:val="18"/>
                <w:szCs w:val="18"/>
              </w:rPr>
              <w:t xml:space="preserve"> und </w:t>
            </w:r>
            <w:r>
              <w:rPr>
                <w:sz w:val="18"/>
                <w:szCs w:val="18"/>
              </w:rPr>
              <w:t xml:space="preserve">Juniorenbereich </w:t>
            </w:r>
            <w:r w:rsidR="00D61B1B" w:rsidRPr="00EB51EB">
              <w:rPr>
                <w:sz w:val="18"/>
                <w:szCs w:val="18"/>
              </w:rPr>
              <w:t>ohne Gesichtskontrolle.</w:t>
            </w:r>
          </w:p>
        </w:tc>
        <w:tc>
          <w:tcPr>
            <w:tcW w:w="3968" w:type="dxa"/>
          </w:tcPr>
          <w:p w14:paraId="5A7F92FE" w14:textId="09CCC51D" w:rsidR="00905D80" w:rsidRPr="00EB51EB" w:rsidRDefault="0013447F">
            <w:pPr>
              <w:pStyle w:val="TableParagraph"/>
              <w:spacing w:line="240" w:lineRule="atLeast"/>
              <w:ind w:right="11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Herren-, Frauen- und Junioren</w:t>
            </w:r>
            <w:r w:rsidR="00D61B1B" w:rsidRPr="00EB51EB">
              <w:rPr>
                <w:sz w:val="18"/>
                <w:szCs w:val="18"/>
              </w:rPr>
              <w:t>bereich ohne Gesichtskontrolle.</w:t>
            </w:r>
          </w:p>
        </w:tc>
      </w:tr>
      <w:tr w:rsidR="00905D80" w:rsidRPr="00EB51EB" w14:paraId="688766C4" w14:textId="77777777">
        <w:trPr>
          <w:trHeight w:val="731"/>
        </w:trPr>
        <w:tc>
          <w:tcPr>
            <w:tcW w:w="1697" w:type="dxa"/>
          </w:tcPr>
          <w:p w14:paraId="38C970FB" w14:textId="0EB0699C" w:rsidR="00905D80" w:rsidRPr="00EB51EB" w:rsidRDefault="00D61B1B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 xml:space="preserve">Meldung </w:t>
            </w:r>
            <w:r w:rsidR="00E27414">
              <w:rPr>
                <w:b/>
                <w:sz w:val="18"/>
                <w:szCs w:val="18"/>
              </w:rPr>
              <w:t xml:space="preserve">bei </w:t>
            </w:r>
            <w:r w:rsidRPr="00EB51EB">
              <w:rPr>
                <w:b/>
                <w:w w:val="95"/>
                <w:sz w:val="18"/>
                <w:szCs w:val="18"/>
              </w:rPr>
              <w:t>Spiel</w:t>
            </w:r>
            <w:r w:rsidR="00E27414">
              <w:rPr>
                <w:b/>
                <w:w w:val="95"/>
                <w:sz w:val="18"/>
                <w:szCs w:val="18"/>
              </w:rPr>
              <w:t>rechtsmängeln</w:t>
            </w:r>
          </w:p>
        </w:tc>
        <w:tc>
          <w:tcPr>
            <w:tcW w:w="3970" w:type="dxa"/>
          </w:tcPr>
          <w:p w14:paraId="23001BEF" w14:textId="73520027" w:rsidR="00905D80" w:rsidRPr="00EB51EB" w:rsidRDefault="00E27414">
            <w:pPr>
              <w:pStyle w:val="TableParagraph"/>
              <w:ind w:left="105" w:right="26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Name</w:t>
            </w:r>
            <w:r w:rsidR="00D61B1B" w:rsidRPr="00EB51EB">
              <w:rPr>
                <w:sz w:val="18"/>
                <w:szCs w:val="18"/>
              </w:rPr>
              <w:t>, Geburtsdatum, Verein, Art des Ausweises; unter: Spielverlauf - besondere Vorkommnisse.</w:t>
            </w:r>
          </w:p>
        </w:tc>
        <w:tc>
          <w:tcPr>
            <w:tcW w:w="3968" w:type="dxa"/>
          </w:tcPr>
          <w:p w14:paraId="563C75FE" w14:textId="5F5C8C9A" w:rsidR="00905D80" w:rsidRPr="00EB51EB" w:rsidRDefault="00E27414">
            <w:pPr>
              <w:pStyle w:val="TableParagraph"/>
              <w:ind w:right="11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Name</w:t>
            </w:r>
            <w:r w:rsidR="00D61B1B" w:rsidRPr="00EB51EB">
              <w:rPr>
                <w:sz w:val="18"/>
                <w:szCs w:val="18"/>
              </w:rPr>
              <w:t xml:space="preserve">, </w:t>
            </w:r>
            <w:r>
              <w:rPr>
                <w:sz w:val="18"/>
                <w:szCs w:val="18"/>
              </w:rPr>
              <w:t>Passnummer,</w:t>
            </w:r>
            <w:r w:rsidR="00D61B1B" w:rsidRPr="00EB51EB">
              <w:rPr>
                <w:sz w:val="18"/>
                <w:szCs w:val="18"/>
              </w:rPr>
              <w:t xml:space="preserve"> Art des </w:t>
            </w:r>
            <w:r>
              <w:rPr>
                <w:sz w:val="18"/>
                <w:szCs w:val="18"/>
              </w:rPr>
              <w:t>Mangels (Meldungsformular für Spielrechtsmangel verwenden)</w:t>
            </w:r>
            <w:r w:rsidR="00D61B1B" w:rsidRPr="00EB51EB">
              <w:rPr>
                <w:sz w:val="18"/>
                <w:szCs w:val="18"/>
              </w:rPr>
              <w:t xml:space="preserve">; </w:t>
            </w:r>
            <w:r>
              <w:rPr>
                <w:sz w:val="18"/>
                <w:szCs w:val="18"/>
              </w:rPr>
              <w:t>Eintrag im ESB unter „sonstige Bemerkungen“</w:t>
            </w:r>
            <w:r w:rsidR="00D61B1B" w:rsidRPr="00EB51EB">
              <w:rPr>
                <w:sz w:val="18"/>
                <w:szCs w:val="18"/>
              </w:rPr>
              <w:t>.</w:t>
            </w:r>
          </w:p>
        </w:tc>
      </w:tr>
      <w:tr w:rsidR="00905D80" w:rsidRPr="00EB51EB" w14:paraId="58EE4247" w14:textId="77777777" w:rsidTr="00DB25EA">
        <w:trPr>
          <w:trHeight w:val="1264"/>
        </w:trPr>
        <w:tc>
          <w:tcPr>
            <w:tcW w:w="1697" w:type="dxa"/>
          </w:tcPr>
          <w:p w14:paraId="2D7E50B6" w14:textId="77777777" w:rsidR="00905D80" w:rsidRPr="00EB51EB" w:rsidRDefault="00D61B1B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Ordnungsdienst</w:t>
            </w:r>
          </w:p>
        </w:tc>
        <w:tc>
          <w:tcPr>
            <w:tcW w:w="3970" w:type="dxa"/>
          </w:tcPr>
          <w:p w14:paraId="61EB11FC" w14:textId="77777777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2 Ordner vom Heimverein nötig. Eintrag im ESB zwingend; Gastverein muss Ansprechpartner für SR und Heimverein benennen. Ordner müssen sich beim SR melden.</w:t>
            </w:r>
          </w:p>
        </w:tc>
        <w:tc>
          <w:tcPr>
            <w:tcW w:w="3968" w:type="dxa"/>
          </w:tcPr>
          <w:p w14:paraId="1CAAA0F9" w14:textId="36DF7FCD" w:rsidR="00905D80" w:rsidRPr="00EB51EB" w:rsidRDefault="00D61B1B" w:rsidP="00DB25EA">
            <w:pPr>
              <w:pStyle w:val="TableParagraph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Leiter des Ordnungsdienstes als Ansprechpartner im Erwachsenenbereich zwingend nötig. Hat sich vor dem Spiel beim SR vorzustellen. Darf keine weitere Tätigkeit (z. B. Kiosk oder Kartenverkauf) ausführen, sonst Meldung.</w:t>
            </w:r>
          </w:p>
        </w:tc>
      </w:tr>
      <w:tr w:rsidR="00905D80" w:rsidRPr="00EB51EB" w14:paraId="65098643" w14:textId="77777777">
        <w:trPr>
          <w:trHeight w:val="1418"/>
        </w:trPr>
        <w:tc>
          <w:tcPr>
            <w:tcW w:w="1697" w:type="dxa"/>
          </w:tcPr>
          <w:p w14:paraId="4771851E" w14:textId="77777777" w:rsidR="00905D80" w:rsidRPr="00EB51EB" w:rsidRDefault="00D61B1B">
            <w:pPr>
              <w:pStyle w:val="TableParagraph"/>
              <w:ind w:left="108" w:right="115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Einsatz von Spielern der U19</w:t>
            </w:r>
          </w:p>
        </w:tc>
        <w:tc>
          <w:tcPr>
            <w:tcW w:w="3970" w:type="dxa"/>
          </w:tcPr>
          <w:p w14:paraId="690CBC3E" w14:textId="77777777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Spieler mit vollendetem 18. Lebensjahr sind spielberechtigt; älterer Jahrgang (noch nicht 18) kann mit Spielgenehmigung spielen (Vermerk im Spielerpass).</w:t>
            </w:r>
          </w:p>
        </w:tc>
        <w:tc>
          <w:tcPr>
            <w:tcW w:w="3968" w:type="dxa"/>
          </w:tcPr>
          <w:p w14:paraId="289E8964" w14:textId="77777777" w:rsidR="00905D80" w:rsidRPr="00EB51EB" w:rsidRDefault="00D61B1B">
            <w:pPr>
              <w:pStyle w:val="TableParagraph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Spieler mit vollendetem 18. Lebensjahr sind spielberechtigt; älterer Jahrgang darf auch vor Erreichen des 18. Lebensjahres spielen (Einverständnis/Attest vom SR nicht zu prüfen); Frauen: Nur älterer B-Juniorinnen-Jahrgang darf eingesetzt werden.</w:t>
            </w:r>
          </w:p>
        </w:tc>
      </w:tr>
      <w:tr w:rsidR="00905D80" w:rsidRPr="00EB51EB" w14:paraId="2DBBF09E" w14:textId="77777777">
        <w:trPr>
          <w:trHeight w:val="1709"/>
        </w:trPr>
        <w:tc>
          <w:tcPr>
            <w:tcW w:w="1697" w:type="dxa"/>
          </w:tcPr>
          <w:p w14:paraId="39709660" w14:textId="77777777" w:rsidR="00905D80" w:rsidRPr="00EB51EB" w:rsidRDefault="00D61B1B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Auswechslungen</w:t>
            </w:r>
          </w:p>
        </w:tc>
        <w:tc>
          <w:tcPr>
            <w:tcW w:w="3970" w:type="dxa"/>
          </w:tcPr>
          <w:p w14:paraId="2F45B924" w14:textId="112705E0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 xml:space="preserve">Anzahl: </w:t>
            </w:r>
            <w:r w:rsidR="001E72A2" w:rsidRPr="001E72A2">
              <w:rPr>
                <w:b/>
                <w:color w:val="FF0000"/>
                <w:sz w:val="18"/>
                <w:szCs w:val="18"/>
              </w:rPr>
              <w:t xml:space="preserve">Neu </w:t>
            </w:r>
            <w:r w:rsidRPr="001E72A2">
              <w:rPr>
                <w:b/>
                <w:color w:val="FF0000"/>
                <w:sz w:val="18"/>
                <w:szCs w:val="18"/>
              </w:rPr>
              <w:t xml:space="preserve">max. </w:t>
            </w:r>
            <w:r w:rsidR="003C2EE3" w:rsidRPr="001E72A2">
              <w:rPr>
                <w:b/>
                <w:color w:val="FF0000"/>
                <w:sz w:val="18"/>
                <w:szCs w:val="18"/>
              </w:rPr>
              <w:t>5</w:t>
            </w:r>
            <w:r w:rsidR="001E72A2">
              <w:rPr>
                <w:b/>
                <w:color w:val="FF0000"/>
                <w:sz w:val="18"/>
                <w:szCs w:val="18"/>
              </w:rPr>
              <w:t xml:space="preserve"> </w:t>
            </w:r>
            <w:r w:rsidRPr="001E72A2">
              <w:rPr>
                <w:color w:val="FF0000"/>
                <w:sz w:val="18"/>
                <w:szCs w:val="18"/>
              </w:rPr>
              <w:t xml:space="preserve">  </w:t>
            </w:r>
            <w:r w:rsidRPr="00EB51EB">
              <w:rPr>
                <w:sz w:val="18"/>
                <w:szCs w:val="18"/>
              </w:rPr>
              <w:t xml:space="preserve">Schiedsrichter darf keinem Spieler die Teilnahme verbieten. Sonderregelung im </w:t>
            </w:r>
            <w:proofErr w:type="spellStart"/>
            <w:r w:rsidRPr="00EB51EB">
              <w:rPr>
                <w:sz w:val="18"/>
                <w:szCs w:val="18"/>
              </w:rPr>
              <w:t>Flexspielbetrieb</w:t>
            </w:r>
            <w:proofErr w:type="spellEnd"/>
            <w:r w:rsidRPr="00EB51EB">
              <w:rPr>
                <w:sz w:val="18"/>
                <w:szCs w:val="18"/>
              </w:rPr>
              <w:t>!</w:t>
            </w:r>
          </w:p>
          <w:p w14:paraId="20DC72DF" w14:textId="77777777" w:rsidR="00905D80" w:rsidRPr="00EB51EB" w:rsidRDefault="00905D80">
            <w:pPr>
              <w:pStyle w:val="TableParagraph"/>
              <w:ind w:left="105" w:right="261"/>
              <w:rPr>
                <w:sz w:val="18"/>
                <w:szCs w:val="18"/>
              </w:rPr>
            </w:pPr>
          </w:p>
          <w:p w14:paraId="442F91DB" w14:textId="3CF2DC77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Rückwechsel</w:t>
            </w:r>
            <w:r w:rsidR="00B654A6">
              <w:rPr>
                <w:b/>
                <w:sz w:val="18"/>
                <w:szCs w:val="18"/>
              </w:rPr>
              <w:t>:</w:t>
            </w:r>
            <w:r w:rsidR="00F66612">
              <w:rPr>
                <w:b/>
                <w:sz w:val="18"/>
                <w:szCs w:val="18"/>
              </w:rPr>
              <w:t xml:space="preserve"> </w:t>
            </w:r>
            <w:r w:rsidR="00F66612">
              <w:rPr>
                <w:sz w:val="18"/>
                <w:szCs w:val="18"/>
              </w:rPr>
              <w:t>nur</w:t>
            </w:r>
            <w:bookmarkStart w:id="0" w:name="_GoBack"/>
            <w:bookmarkEnd w:id="0"/>
            <w:r w:rsidRPr="00EB51EB">
              <w:rPr>
                <w:sz w:val="18"/>
                <w:szCs w:val="18"/>
              </w:rPr>
              <w:t xml:space="preserve"> in KL B und C erlaubt</w:t>
            </w:r>
            <w:r w:rsidR="00511D17">
              <w:rPr>
                <w:sz w:val="18"/>
                <w:szCs w:val="18"/>
              </w:rPr>
              <w:t>.</w:t>
            </w:r>
          </w:p>
        </w:tc>
        <w:tc>
          <w:tcPr>
            <w:tcW w:w="3968" w:type="dxa"/>
          </w:tcPr>
          <w:p w14:paraId="6FFB44EA" w14:textId="77777777" w:rsidR="00905D80" w:rsidRPr="00EB51EB" w:rsidRDefault="00D61B1B">
            <w:pPr>
              <w:pStyle w:val="TableParagraph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 xml:space="preserve">Anzahl: max. 5; Sonderregelung im </w:t>
            </w:r>
            <w:proofErr w:type="spellStart"/>
            <w:r w:rsidRPr="00EB51EB">
              <w:rPr>
                <w:sz w:val="18"/>
                <w:szCs w:val="18"/>
              </w:rPr>
              <w:t>Flexspielbetrieb</w:t>
            </w:r>
            <w:proofErr w:type="spellEnd"/>
            <w:r w:rsidRPr="00EB51EB">
              <w:rPr>
                <w:sz w:val="18"/>
                <w:szCs w:val="18"/>
              </w:rPr>
              <w:t>!</w:t>
            </w:r>
          </w:p>
          <w:p w14:paraId="1A076BF6" w14:textId="77777777" w:rsidR="0090337E" w:rsidRDefault="0090337E" w:rsidP="0090337E">
            <w:pPr>
              <w:pStyle w:val="TableParagraph"/>
              <w:ind w:right="112"/>
              <w:rPr>
                <w:b/>
                <w:sz w:val="18"/>
                <w:szCs w:val="18"/>
              </w:rPr>
            </w:pPr>
          </w:p>
          <w:p w14:paraId="4506B78A" w14:textId="1C7D9D47" w:rsidR="00905D80" w:rsidRPr="0090337E" w:rsidRDefault="00D61B1B" w:rsidP="0090337E">
            <w:pPr>
              <w:pStyle w:val="TableParagraph"/>
              <w:ind w:right="112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Rückwechsel:</w:t>
            </w:r>
            <w:r w:rsidR="0090337E">
              <w:rPr>
                <w:b/>
                <w:sz w:val="18"/>
                <w:szCs w:val="18"/>
              </w:rPr>
              <w:t xml:space="preserve"> </w:t>
            </w:r>
            <w:r w:rsidRPr="00EB51EB">
              <w:rPr>
                <w:sz w:val="18"/>
                <w:szCs w:val="18"/>
              </w:rPr>
              <w:t xml:space="preserve">bei aufstiegsberechtigten Herren bis KL, Frauen bis Bezirksliga, Junioren bis BOL; Freundschaftsspiele und nicht aufstiegsberechtigte Mannschaften </w:t>
            </w:r>
            <w:proofErr w:type="spellStart"/>
            <w:r w:rsidRPr="00EB51EB">
              <w:rPr>
                <w:sz w:val="18"/>
                <w:szCs w:val="18"/>
              </w:rPr>
              <w:t>grds</w:t>
            </w:r>
            <w:proofErr w:type="spellEnd"/>
            <w:r w:rsidRPr="00EB51EB">
              <w:rPr>
                <w:sz w:val="18"/>
                <w:szCs w:val="18"/>
              </w:rPr>
              <w:t>. erlaubt.</w:t>
            </w:r>
          </w:p>
        </w:tc>
      </w:tr>
      <w:tr w:rsidR="00905D80" w:rsidRPr="00EB51EB" w14:paraId="20BA3872" w14:textId="77777777" w:rsidTr="00EB51EB">
        <w:trPr>
          <w:trHeight w:val="1806"/>
        </w:trPr>
        <w:tc>
          <w:tcPr>
            <w:tcW w:w="1697" w:type="dxa"/>
          </w:tcPr>
          <w:p w14:paraId="1E0A9BD1" w14:textId="77777777" w:rsidR="00905D80" w:rsidRPr="00EB51EB" w:rsidRDefault="00D61B1B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Ausrüstung</w:t>
            </w:r>
          </w:p>
        </w:tc>
        <w:tc>
          <w:tcPr>
            <w:tcW w:w="3970" w:type="dxa"/>
          </w:tcPr>
          <w:p w14:paraId="1808602B" w14:textId="77777777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Torhütermützen erlaubt.</w:t>
            </w:r>
          </w:p>
          <w:p w14:paraId="145E10CA" w14:textId="77777777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 xml:space="preserve">Werbegenehmigungskarten müssen nicht mehr vorgelegt werden; Werbepartner ist im </w:t>
            </w:r>
            <w:proofErr w:type="spellStart"/>
            <w:r w:rsidRPr="00EB51EB">
              <w:rPr>
                <w:sz w:val="18"/>
                <w:szCs w:val="18"/>
              </w:rPr>
              <w:t>DFBnet</w:t>
            </w:r>
            <w:proofErr w:type="spellEnd"/>
            <w:r w:rsidRPr="00EB51EB">
              <w:rPr>
                <w:sz w:val="18"/>
                <w:szCs w:val="18"/>
              </w:rPr>
              <w:t xml:space="preserve"> Spielplus anzugeben.</w:t>
            </w:r>
          </w:p>
          <w:p w14:paraId="77B6CD93" w14:textId="77777777" w:rsidR="00905D80" w:rsidRPr="00EB51EB" w:rsidRDefault="00D61B1B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Unterziehhemden in gleicher Farbe wie Ärmel oder Hauptmuster des Trikots. Kurze Unterziehhose ist Farbe egal; lange in gleicher Farbe wie Hose.</w:t>
            </w:r>
          </w:p>
        </w:tc>
        <w:tc>
          <w:tcPr>
            <w:tcW w:w="3968" w:type="dxa"/>
          </w:tcPr>
          <w:p w14:paraId="3AF98972" w14:textId="77777777" w:rsidR="00905D80" w:rsidRPr="00EB51EB" w:rsidRDefault="00D61B1B">
            <w:pPr>
              <w:pStyle w:val="TableParagraph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Torhütermützen erlaubt.</w:t>
            </w:r>
          </w:p>
          <w:p w14:paraId="0285002C" w14:textId="13651E69" w:rsidR="00DB25EA" w:rsidRDefault="00DB25EA" w:rsidP="00D61B1B">
            <w:pPr>
              <w:pStyle w:val="TableParagraph"/>
              <w:ind w:right="11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Keine Werbegenehmigungskarten</w:t>
            </w:r>
            <w:r w:rsidR="00D61B1B">
              <w:rPr>
                <w:sz w:val="18"/>
                <w:szCs w:val="18"/>
              </w:rPr>
              <w:t xml:space="preserve">, keine Angabe im </w:t>
            </w:r>
            <w:proofErr w:type="spellStart"/>
            <w:r w:rsidR="00D61B1B">
              <w:rPr>
                <w:sz w:val="18"/>
                <w:szCs w:val="18"/>
              </w:rPr>
              <w:t>DFBnet</w:t>
            </w:r>
            <w:proofErr w:type="spellEnd"/>
            <w:r w:rsidR="00D61B1B">
              <w:rPr>
                <w:sz w:val="18"/>
                <w:szCs w:val="18"/>
              </w:rPr>
              <w:t>.</w:t>
            </w:r>
          </w:p>
          <w:p w14:paraId="26C9A48B" w14:textId="3918ABD6" w:rsidR="00905D80" w:rsidRPr="00EB51EB" w:rsidRDefault="00D61B1B">
            <w:pPr>
              <w:pStyle w:val="TableParagraph"/>
              <w:spacing w:before="0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 xml:space="preserve">Unterziehhemden/-hosen bis </w:t>
            </w:r>
            <w:proofErr w:type="spellStart"/>
            <w:r w:rsidRPr="00EB51EB">
              <w:rPr>
                <w:sz w:val="18"/>
                <w:szCs w:val="18"/>
              </w:rPr>
              <w:t>Bzl</w:t>
            </w:r>
            <w:proofErr w:type="spellEnd"/>
            <w:r w:rsidRPr="00EB51EB">
              <w:rPr>
                <w:sz w:val="18"/>
                <w:szCs w:val="18"/>
              </w:rPr>
              <w:t>. Farbe egal. Ab Verbandsligen: Unterziehhemden in gleicher Hauptfarbe/gleichem Muster wie Ärmel; Unterziehhose (kurz oder lang) gleiche Farbe wie Hose oder Saum.</w:t>
            </w:r>
          </w:p>
        </w:tc>
      </w:tr>
      <w:tr w:rsidR="00EB51EB" w:rsidRPr="00EB51EB" w14:paraId="18A1C6E0" w14:textId="77777777" w:rsidTr="00EB51EB">
        <w:trPr>
          <w:trHeight w:val="561"/>
        </w:trPr>
        <w:tc>
          <w:tcPr>
            <w:tcW w:w="1697" w:type="dxa"/>
          </w:tcPr>
          <w:p w14:paraId="17BFD198" w14:textId="6916D47B" w:rsidR="00EB51EB" w:rsidRPr="00EB51EB" w:rsidRDefault="00EB51EB" w:rsidP="007C4516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Zeitstrafen (</w:t>
            </w:r>
            <w:proofErr w:type="spellStart"/>
            <w:r w:rsidRPr="00EB51EB">
              <w:rPr>
                <w:b/>
                <w:sz w:val="18"/>
                <w:szCs w:val="18"/>
              </w:rPr>
              <w:t>FaZ</w:t>
            </w:r>
            <w:proofErr w:type="spellEnd"/>
            <w:r w:rsidRPr="00EB51EB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3970" w:type="dxa"/>
          </w:tcPr>
          <w:p w14:paraId="3FE81B00" w14:textId="58001911" w:rsidR="00EB51EB" w:rsidRPr="001E72A2" w:rsidRDefault="00EB51EB" w:rsidP="007C4516">
            <w:pPr>
              <w:pStyle w:val="TableParagraph"/>
              <w:ind w:left="105" w:right="261"/>
              <w:rPr>
                <w:color w:val="FF0000"/>
                <w:sz w:val="18"/>
                <w:szCs w:val="18"/>
              </w:rPr>
            </w:pPr>
            <w:r w:rsidRPr="001E72A2">
              <w:rPr>
                <w:color w:val="FF0000"/>
                <w:sz w:val="18"/>
                <w:szCs w:val="18"/>
              </w:rPr>
              <w:t>Herren</w:t>
            </w:r>
            <w:r w:rsidR="008D3AFD" w:rsidRPr="001E72A2">
              <w:rPr>
                <w:color w:val="FF0000"/>
                <w:sz w:val="18"/>
                <w:szCs w:val="18"/>
              </w:rPr>
              <w:t>- und Frauen</w:t>
            </w:r>
            <w:r w:rsidRPr="001E72A2">
              <w:rPr>
                <w:color w:val="FF0000"/>
                <w:sz w:val="18"/>
                <w:szCs w:val="18"/>
              </w:rPr>
              <w:t xml:space="preserve">bereich: </w:t>
            </w:r>
            <w:r w:rsidR="0059536D" w:rsidRPr="001E72A2">
              <w:rPr>
                <w:color w:val="FF0000"/>
                <w:sz w:val="18"/>
                <w:szCs w:val="18"/>
              </w:rPr>
              <w:t>keine Zeitstrafe</w:t>
            </w:r>
            <w:r w:rsidR="00840967" w:rsidRPr="001E72A2">
              <w:rPr>
                <w:color w:val="FF0000"/>
                <w:sz w:val="18"/>
                <w:szCs w:val="18"/>
              </w:rPr>
              <w:t>;</w:t>
            </w:r>
          </w:p>
          <w:p w14:paraId="167E5030" w14:textId="77777777" w:rsidR="00EB51EB" w:rsidRDefault="00EB51EB" w:rsidP="00EB51EB">
            <w:pPr>
              <w:pStyle w:val="TableParagraph"/>
              <w:ind w:left="105" w:right="26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Juniorenbereich: 5 Min. bis </w:t>
            </w:r>
            <w:r w:rsidR="0090337E">
              <w:rPr>
                <w:sz w:val="18"/>
                <w:szCs w:val="18"/>
              </w:rPr>
              <w:t>Verbandsliga</w:t>
            </w:r>
            <w:r w:rsidR="0083604E">
              <w:rPr>
                <w:sz w:val="18"/>
                <w:szCs w:val="18"/>
              </w:rPr>
              <w:t>.</w:t>
            </w:r>
          </w:p>
          <w:p w14:paraId="6FFA47B5" w14:textId="5BF26348" w:rsidR="002077FA" w:rsidRPr="00EB51EB" w:rsidRDefault="002077FA" w:rsidP="001E72A2">
            <w:pPr>
              <w:pStyle w:val="KeinLeerraum"/>
            </w:pPr>
            <w:r w:rsidRPr="001E72A2">
              <w:rPr>
                <w:color w:val="FF0000"/>
                <w:sz w:val="18"/>
                <w:szCs w:val="18"/>
              </w:rPr>
              <w:t>Neu: 2 malige Unterbrechung „Stop</w:t>
            </w:r>
            <w:r w:rsidR="00100031">
              <w:rPr>
                <w:color w:val="FF0000"/>
                <w:sz w:val="18"/>
                <w:szCs w:val="18"/>
              </w:rPr>
              <w:t>p</w:t>
            </w:r>
            <w:r w:rsidR="00ED46FB">
              <w:rPr>
                <w:color w:val="FF0000"/>
                <w:sz w:val="18"/>
                <w:szCs w:val="18"/>
              </w:rPr>
              <w:t>“</w:t>
            </w:r>
            <w:r w:rsidRPr="001E72A2">
              <w:rPr>
                <w:color w:val="FF0000"/>
                <w:sz w:val="18"/>
                <w:szCs w:val="18"/>
              </w:rPr>
              <w:t xml:space="preserve"> möglich bei aggressiven Verhalten durch Spieler, Trainer und Zuschauer möglich</w:t>
            </w:r>
            <w:r w:rsidRPr="001E72A2">
              <w:t>.</w:t>
            </w:r>
          </w:p>
        </w:tc>
        <w:tc>
          <w:tcPr>
            <w:tcW w:w="3968" w:type="dxa"/>
          </w:tcPr>
          <w:p w14:paraId="2E0BA875" w14:textId="16CE7EC4" w:rsidR="00EB51EB" w:rsidRDefault="00EB51EB" w:rsidP="00EB51EB">
            <w:pPr>
              <w:pStyle w:val="TableParagraph"/>
              <w:ind w:left="105" w:right="26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Herren</w:t>
            </w:r>
            <w:r w:rsidR="008D3AFD">
              <w:rPr>
                <w:sz w:val="18"/>
                <w:szCs w:val="18"/>
              </w:rPr>
              <w:t>- und Frauen</w:t>
            </w:r>
            <w:r>
              <w:rPr>
                <w:sz w:val="18"/>
                <w:szCs w:val="18"/>
              </w:rPr>
              <w:t xml:space="preserve">bereich: 10 Min. bis </w:t>
            </w:r>
            <w:r w:rsidR="008D3AFD">
              <w:rPr>
                <w:sz w:val="18"/>
                <w:szCs w:val="18"/>
              </w:rPr>
              <w:t>LL</w:t>
            </w:r>
            <w:r w:rsidR="00840967">
              <w:rPr>
                <w:sz w:val="18"/>
                <w:szCs w:val="18"/>
              </w:rPr>
              <w:t>;</w:t>
            </w:r>
          </w:p>
          <w:p w14:paraId="6F9DED34" w14:textId="4D11D35C" w:rsidR="00EB51EB" w:rsidRPr="00EB51EB" w:rsidRDefault="00EB51EB" w:rsidP="00EB51EB">
            <w:pPr>
              <w:pStyle w:val="TableParagraph"/>
              <w:ind w:right="11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Juniorenbereich: 5 Min. bis </w:t>
            </w:r>
            <w:proofErr w:type="spellStart"/>
            <w:r w:rsidR="008D3AFD">
              <w:rPr>
                <w:sz w:val="18"/>
                <w:szCs w:val="18"/>
              </w:rPr>
              <w:t>BayL</w:t>
            </w:r>
            <w:proofErr w:type="spellEnd"/>
            <w:r w:rsidR="0083604E">
              <w:rPr>
                <w:sz w:val="18"/>
                <w:szCs w:val="18"/>
              </w:rPr>
              <w:t>.</w:t>
            </w:r>
          </w:p>
        </w:tc>
      </w:tr>
      <w:tr w:rsidR="00905D80" w:rsidRPr="00EB51EB" w14:paraId="0A3C070D" w14:textId="77777777" w:rsidTr="00EB51EB">
        <w:trPr>
          <w:trHeight w:val="832"/>
        </w:trPr>
        <w:tc>
          <w:tcPr>
            <w:tcW w:w="1697" w:type="dxa"/>
          </w:tcPr>
          <w:p w14:paraId="23143FFD" w14:textId="77777777" w:rsidR="00905D80" w:rsidRPr="00EB51EB" w:rsidRDefault="00D61B1B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Meldungen (</w:t>
            </w:r>
            <w:proofErr w:type="spellStart"/>
            <w:r w:rsidRPr="00EB51EB">
              <w:rPr>
                <w:b/>
                <w:sz w:val="18"/>
                <w:szCs w:val="18"/>
              </w:rPr>
              <w:t>FaD</w:t>
            </w:r>
            <w:proofErr w:type="spellEnd"/>
            <w:r w:rsidRPr="00EB51EB">
              <w:rPr>
                <w:b/>
                <w:sz w:val="18"/>
                <w:szCs w:val="18"/>
              </w:rPr>
              <w:t>)</w:t>
            </w:r>
          </w:p>
        </w:tc>
        <w:tc>
          <w:tcPr>
            <w:tcW w:w="3970" w:type="dxa"/>
          </w:tcPr>
          <w:p w14:paraId="7F2C5C83" w14:textId="4CF6EBE8" w:rsidR="00905D80" w:rsidRPr="00EB51EB" w:rsidRDefault="00D61B1B" w:rsidP="0039369A">
            <w:pPr>
              <w:pStyle w:val="TableParagraph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 xml:space="preserve">Kein Passeinzug, Meldung über </w:t>
            </w:r>
            <w:proofErr w:type="spellStart"/>
            <w:r w:rsidRPr="00EB51EB">
              <w:rPr>
                <w:sz w:val="18"/>
                <w:szCs w:val="18"/>
              </w:rPr>
              <w:t>DFBnet</w:t>
            </w:r>
            <w:proofErr w:type="spellEnd"/>
            <w:r w:rsidRPr="00EB51EB">
              <w:rPr>
                <w:sz w:val="18"/>
                <w:szCs w:val="18"/>
              </w:rPr>
              <w:t xml:space="preserve"> hochladen, keine Kopie an Verein;</w:t>
            </w:r>
            <w:r w:rsidR="0039369A">
              <w:rPr>
                <w:sz w:val="18"/>
                <w:szCs w:val="18"/>
              </w:rPr>
              <w:t xml:space="preserve"> </w:t>
            </w:r>
            <w:r w:rsidRPr="00EB51EB">
              <w:rPr>
                <w:sz w:val="18"/>
                <w:szCs w:val="18"/>
              </w:rPr>
              <w:t>Meldungsformular verwenden!</w:t>
            </w:r>
          </w:p>
        </w:tc>
        <w:tc>
          <w:tcPr>
            <w:tcW w:w="3968" w:type="dxa"/>
          </w:tcPr>
          <w:p w14:paraId="63E60433" w14:textId="50C7C362" w:rsidR="00905D80" w:rsidRPr="00EB51EB" w:rsidRDefault="00D61B1B">
            <w:pPr>
              <w:pStyle w:val="TableParagraph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 xml:space="preserve">Kein </w:t>
            </w:r>
            <w:r w:rsidR="00FD11D6">
              <w:rPr>
                <w:sz w:val="18"/>
                <w:szCs w:val="18"/>
              </w:rPr>
              <w:t>Spielerpass mehr</w:t>
            </w:r>
            <w:r w:rsidRPr="00EB51EB">
              <w:rPr>
                <w:sz w:val="18"/>
                <w:szCs w:val="18"/>
              </w:rPr>
              <w:t xml:space="preserve">, Meldung über </w:t>
            </w:r>
            <w:proofErr w:type="spellStart"/>
            <w:r w:rsidRPr="00EB51EB">
              <w:rPr>
                <w:sz w:val="18"/>
                <w:szCs w:val="18"/>
              </w:rPr>
              <w:t>DFBnet</w:t>
            </w:r>
            <w:proofErr w:type="spellEnd"/>
            <w:r w:rsidRPr="00EB51EB">
              <w:rPr>
                <w:sz w:val="18"/>
                <w:szCs w:val="18"/>
              </w:rPr>
              <w:t xml:space="preserve"> hochladen und an Spielleiter, Verein und Sportgericht </w:t>
            </w:r>
            <w:r w:rsidR="000344C0">
              <w:rPr>
                <w:sz w:val="18"/>
                <w:szCs w:val="18"/>
              </w:rPr>
              <w:t>senden</w:t>
            </w:r>
            <w:r w:rsidRPr="00EB51EB">
              <w:rPr>
                <w:sz w:val="18"/>
                <w:szCs w:val="18"/>
              </w:rPr>
              <w:t>; Meldungsformular verwenden!</w:t>
            </w:r>
          </w:p>
        </w:tc>
      </w:tr>
      <w:tr w:rsidR="00905D80" w:rsidRPr="00EB51EB" w14:paraId="09F13149" w14:textId="77777777" w:rsidTr="00EB51EB">
        <w:trPr>
          <w:trHeight w:val="536"/>
        </w:trPr>
        <w:tc>
          <w:tcPr>
            <w:tcW w:w="1697" w:type="dxa"/>
          </w:tcPr>
          <w:p w14:paraId="3BE72E20" w14:textId="77777777" w:rsidR="00905D80" w:rsidRPr="00EB51EB" w:rsidRDefault="00D61B1B">
            <w:pPr>
              <w:pStyle w:val="TableParagraph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t>Nach Spielende</w:t>
            </w:r>
          </w:p>
        </w:tc>
        <w:tc>
          <w:tcPr>
            <w:tcW w:w="3970" w:type="dxa"/>
          </w:tcPr>
          <w:p w14:paraId="2EE16881" w14:textId="77777777" w:rsidR="00905D80" w:rsidRPr="00EB51EB" w:rsidRDefault="00D61B1B">
            <w:pPr>
              <w:pStyle w:val="TableParagraph"/>
              <w:spacing w:line="240" w:lineRule="atLeast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Keine verpflichtende Angabe von Zuschauerzahl und Torschützen.</w:t>
            </w:r>
          </w:p>
        </w:tc>
        <w:tc>
          <w:tcPr>
            <w:tcW w:w="3968" w:type="dxa"/>
          </w:tcPr>
          <w:p w14:paraId="1872DF67" w14:textId="4A95872A" w:rsidR="00905D80" w:rsidRPr="00EB51EB" w:rsidRDefault="00D61B1B">
            <w:pPr>
              <w:pStyle w:val="TableParagraph"/>
              <w:spacing w:line="240" w:lineRule="atLeast"/>
              <w:ind w:right="112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Zuschauerzahl und Torschützen zwingend eintragen.</w:t>
            </w:r>
          </w:p>
        </w:tc>
      </w:tr>
      <w:tr w:rsidR="00905D80" w:rsidRPr="00EB51EB" w14:paraId="5374E316" w14:textId="77777777" w:rsidTr="00EB51EB">
        <w:trPr>
          <w:trHeight w:val="588"/>
        </w:trPr>
        <w:tc>
          <w:tcPr>
            <w:tcW w:w="1697" w:type="dxa"/>
          </w:tcPr>
          <w:p w14:paraId="04FC8036" w14:textId="77777777" w:rsidR="00905D80" w:rsidRPr="00EB51EB" w:rsidRDefault="00D61B1B">
            <w:pPr>
              <w:pStyle w:val="TableParagraph"/>
              <w:spacing w:line="223" w:lineRule="exact"/>
              <w:ind w:left="108"/>
              <w:rPr>
                <w:b/>
                <w:sz w:val="18"/>
                <w:szCs w:val="18"/>
              </w:rPr>
            </w:pPr>
            <w:r w:rsidRPr="00EB51EB">
              <w:rPr>
                <w:b/>
                <w:sz w:val="18"/>
                <w:szCs w:val="18"/>
              </w:rPr>
              <w:lastRenderedPageBreak/>
              <w:t>Spesen</w:t>
            </w:r>
          </w:p>
        </w:tc>
        <w:tc>
          <w:tcPr>
            <w:tcW w:w="3970" w:type="dxa"/>
          </w:tcPr>
          <w:p w14:paraId="0602D238" w14:textId="77777777" w:rsidR="00083496" w:rsidRDefault="00D61B1B">
            <w:pPr>
              <w:pStyle w:val="TableParagraph"/>
              <w:spacing w:line="223" w:lineRule="exact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K</w:t>
            </w:r>
            <w:r w:rsidR="00083496">
              <w:rPr>
                <w:sz w:val="18"/>
                <w:szCs w:val="18"/>
              </w:rPr>
              <w:t>reisliga</w:t>
            </w:r>
            <w:r w:rsidRPr="00EB51EB">
              <w:rPr>
                <w:sz w:val="18"/>
                <w:szCs w:val="18"/>
              </w:rPr>
              <w:t xml:space="preserve"> A, B, und C: 33,- €; </w:t>
            </w:r>
          </w:p>
          <w:p w14:paraId="5A8C7FE4" w14:textId="354767D1" w:rsidR="00905D80" w:rsidRPr="00EB51EB" w:rsidRDefault="00D61B1B">
            <w:pPr>
              <w:pStyle w:val="TableParagraph"/>
              <w:spacing w:line="223" w:lineRule="exact"/>
              <w:ind w:left="105" w:right="261"/>
              <w:rPr>
                <w:sz w:val="18"/>
                <w:szCs w:val="18"/>
              </w:rPr>
            </w:pPr>
            <w:r w:rsidRPr="00EB51EB">
              <w:rPr>
                <w:sz w:val="18"/>
                <w:szCs w:val="18"/>
              </w:rPr>
              <w:t>Reserven: 26,- €</w:t>
            </w:r>
          </w:p>
        </w:tc>
        <w:tc>
          <w:tcPr>
            <w:tcW w:w="3968" w:type="dxa"/>
          </w:tcPr>
          <w:p w14:paraId="0CCDEFCA" w14:textId="2144BBAE" w:rsidR="00905D80" w:rsidRPr="00EB51EB" w:rsidRDefault="00784E55" w:rsidP="00784E55">
            <w:pPr>
              <w:pStyle w:val="TableParagraph"/>
              <w:spacing w:line="223" w:lineRule="exact"/>
              <w:ind w:right="11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Kreisliga: SR 50,- €, SRA 25,- €; Kreisklasse: 45,- €; A-Klasse: 45,- €; B-Klasse: 40,- €; Reserven: 30,- €</w:t>
            </w:r>
          </w:p>
        </w:tc>
      </w:tr>
    </w:tbl>
    <w:p w14:paraId="4638A081" w14:textId="77777777" w:rsidR="00905D80" w:rsidRPr="00EB51EB" w:rsidRDefault="00905D80">
      <w:pPr>
        <w:rPr>
          <w:sz w:val="18"/>
          <w:szCs w:val="18"/>
        </w:rPr>
      </w:pPr>
    </w:p>
    <w:sectPr w:rsidR="00905D80" w:rsidRPr="00EB51EB" w:rsidSect="00EB51EB">
      <w:type w:val="continuous"/>
      <w:pgSz w:w="11910" w:h="16840"/>
      <w:pgMar w:top="426" w:right="1020" w:bottom="142" w:left="8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6" w:nlCheck="1" w:checkStyle="0"/>
  <w:activeWritingStyle w:appName="MSWord" w:lang="de-DE" w:vendorID="64" w:dllVersion="4096" w:nlCheck="1" w:checkStyle="0"/>
  <w:activeWritingStyle w:appName="MSWord" w:lang="de-DE" w:vendorID="64" w:dllVersion="0" w:nlCheck="1" w:checkStyle="0"/>
  <w:proofState w:spelling="clean" w:grammar="clean"/>
  <w:defaultTabStop w:val="720"/>
  <w:autoHyphenation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5D80"/>
    <w:rsid w:val="000344C0"/>
    <w:rsid w:val="00083496"/>
    <w:rsid w:val="00100018"/>
    <w:rsid w:val="00100031"/>
    <w:rsid w:val="00126320"/>
    <w:rsid w:val="0013447F"/>
    <w:rsid w:val="001E72A2"/>
    <w:rsid w:val="002077FA"/>
    <w:rsid w:val="00267E52"/>
    <w:rsid w:val="00377409"/>
    <w:rsid w:val="0039369A"/>
    <w:rsid w:val="003C2EE3"/>
    <w:rsid w:val="00511D17"/>
    <w:rsid w:val="0059536D"/>
    <w:rsid w:val="006311B5"/>
    <w:rsid w:val="00767068"/>
    <w:rsid w:val="00784E55"/>
    <w:rsid w:val="0083604E"/>
    <w:rsid w:val="00840967"/>
    <w:rsid w:val="008D3AFD"/>
    <w:rsid w:val="0090337E"/>
    <w:rsid w:val="00905D80"/>
    <w:rsid w:val="00B654A6"/>
    <w:rsid w:val="00D61B1B"/>
    <w:rsid w:val="00DB25EA"/>
    <w:rsid w:val="00E27414"/>
    <w:rsid w:val="00EB51EB"/>
    <w:rsid w:val="00ED46FB"/>
    <w:rsid w:val="00F66612"/>
    <w:rsid w:val="00FD1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6930B0"/>
  <w15:docId w15:val="{B9046158-1AAE-4894-87F9-753FD94BCA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uiPriority w:val="1"/>
    <w:qFormat/>
    <w:rPr>
      <w:rFonts w:ascii="Calibri" w:eastAsia="Calibri" w:hAnsi="Calibri" w:cs="Calibri"/>
      <w:lang w:val="de-DE" w:eastAsia="de-DE" w:bidi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  <w:pPr>
      <w:spacing w:before="1"/>
      <w:ind w:left="106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Segoe UI" w:eastAsia="Calibri" w:hAnsi="Segoe UI" w:cs="Segoe UI"/>
      <w:sz w:val="18"/>
      <w:szCs w:val="18"/>
      <w:lang w:val="de-DE" w:eastAsia="de-DE" w:bidi="de-DE"/>
    </w:rPr>
  </w:style>
  <w:style w:type="paragraph" w:styleId="KeinLeerraum">
    <w:name w:val="No Spacing"/>
    <w:uiPriority w:val="1"/>
    <w:qFormat/>
    <w:rsid w:val="001E72A2"/>
    <w:rPr>
      <w:rFonts w:ascii="Calibri" w:eastAsia="Calibri" w:hAnsi="Calibri" w:cs="Calibri"/>
      <w:lang w:val="de-DE" w:eastAsia="de-DE" w:bidi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6B5621-2330-40DE-A78F-BC6DD122A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606</Words>
  <Characters>3824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Heger, Clauspeter (ARBG-A)</dc:creator>
  <cp:lastModifiedBy>Admin</cp:lastModifiedBy>
  <cp:revision>5</cp:revision>
  <cp:lastPrinted>2021-08-31T13:15:00Z</cp:lastPrinted>
  <dcterms:created xsi:type="dcterms:W3CDTF">2023-07-24T09:08:00Z</dcterms:created>
  <dcterms:modified xsi:type="dcterms:W3CDTF">2023-08-15T06:52:00Z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2019-02-24T00:00:00Z</vt:filetime>
  </property>
  <property fmtid="{D5CDD505-2E9C-101B-9397-08002B2CF9AE}" pid="3" name="Creator">
    <vt:lpwstr>Microsoft® Word für Office 365</vt:lpwstr>
  </property>
  <property fmtid="{D5CDD505-2E9C-101B-9397-08002B2CF9AE}" pid="4" name="LastSaved">
    <vt:filetime>2019-07-11T00:00:00Z</vt:filetime>
  </property>
</Properties>
</file>